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FE" w:rsidRPr="003466E2" w:rsidRDefault="00FD35FE" w:rsidP="003466E2">
      <w:pPr>
        <w:spacing w:after="120" w:line="360" w:lineRule="auto"/>
        <w:rPr>
          <w:rFonts w:cs="Arial"/>
          <w:sz w:val="28"/>
          <w:szCs w:val="32"/>
        </w:rPr>
      </w:pPr>
      <w:r w:rsidRPr="003466E2">
        <w:rPr>
          <w:rFonts w:cs="Arial"/>
          <w:b/>
          <w:sz w:val="28"/>
          <w:szCs w:val="32"/>
          <w:u w:val="single"/>
        </w:rPr>
        <w:t>Data Manipulation Language (DML) – Informationsblatt</w:t>
      </w:r>
      <w:r w:rsidR="003466E2" w:rsidRPr="003466E2">
        <w:rPr>
          <w:rFonts w:cs="Arial"/>
          <w:b/>
          <w:sz w:val="28"/>
          <w:szCs w:val="32"/>
          <w:u w:val="single"/>
        </w:rPr>
        <w:br/>
      </w:r>
      <w:r w:rsidRPr="003466E2">
        <w:rPr>
          <w:rFonts w:cs="Arial"/>
          <w:sz w:val="28"/>
          <w:szCs w:val="32"/>
        </w:rPr>
        <w:t xml:space="preserve">Mit der Datenbanksprache SQL lassen sich Attributwerte ändern, Tupel einfügen und löschen sowie neue Tabellen erstellen. Da bei diesen Vorgängen Daten verändert (manipuliert) werden, bezeichnet man derartige Abfragen allgemein als </w:t>
      </w:r>
      <w:r w:rsidRPr="003466E2">
        <w:rPr>
          <w:rFonts w:cs="Arial"/>
          <w:b/>
          <w:i/>
          <w:sz w:val="28"/>
          <w:szCs w:val="32"/>
        </w:rPr>
        <w:t>Manipulationsabfragen</w:t>
      </w:r>
      <w:r w:rsidRPr="003466E2">
        <w:rPr>
          <w:rFonts w:cs="Arial"/>
          <w:sz w:val="28"/>
          <w:szCs w:val="32"/>
        </w:rPr>
        <w:t>.</w:t>
      </w:r>
      <w:r w:rsidR="003466E2" w:rsidRPr="003466E2">
        <w:rPr>
          <w:rFonts w:cs="Arial"/>
          <w:sz w:val="28"/>
          <w:szCs w:val="32"/>
        </w:rPr>
        <w:br/>
      </w:r>
      <w:r w:rsidRPr="003466E2">
        <w:rPr>
          <w:rFonts w:cs="Arial"/>
          <w:sz w:val="28"/>
          <w:szCs w:val="32"/>
        </w:rPr>
        <w:t>Grundsätzlich werden alle Änderungen am Datenbestand vom Datenbankmanagementsystem kontrolliert. Änderungen können nur dann erfolgreich sein, wenn sie die referenzielle Integrität nicht verletzen, d. h. der Attributwert des Fremdschlüssels muss als Attributwert beim Primärschlüssel vorkommen.</w:t>
      </w:r>
      <w:r w:rsidR="003466E2" w:rsidRPr="003466E2">
        <w:rPr>
          <w:rFonts w:cs="Arial"/>
          <w:sz w:val="28"/>
          <w:szCs w:val="32"/>
        </w:rPr>
        <w:br/>
      </w:r>
      <w:r w:rsidRPr="003466E2">
        <w:rPr>
          <w:rFonts w:cs="Arial"/>
          <w:b/>
          <w:i/>
          <w:sz w:val="28"/>
          <w:szCs w:val="32"/>
        </w:rPr>
        <w:t>Update – Abfragen</w:t>
      </w:r>
      <w:r w:rsidR="003466E2" w:rsidRPr="003466E2">
        <w:rPr>
          <w:rFonts w:cs="Arial"/>
          <w:b/>
          <w:i/>
          <w:sz w:val="28"/>
          <w:szCs w:val="32"/>
        </w:rPr>
        <w:br/>
      </w:r>
      <w:r w:rsidRPr="003466E2">
        <w:rPr>
          <w:rFonts w:cs="Arial"/>
          <w:sz w:val="28"/>
          <w:szCs w:val="32"/>
        </w:rPr>
        <w:t>Durch eine Update-Abfrage (Aktualisierungsabfrage) werden die Daten in einer Tabelle geändert (aktualisiert). Die SQL-Grundstruktur einer Update-Abfrage sieht wie folgt aus:</w:t>
      </w:r>
    </w:p>
    <w:p w:rsidR="00FD35FE" w:rsidRPr="003466E2" w:rsidRDefault="00FD35FE" w:rsidP="00FD35FE">
      <w:pPr>
        <w:pBdr>
          <w:top w:val="single" w:sz="4" w:space="1" w:color="auto"/>
          <w:left w:val="single" w:sz="4" w:space="0" w:color="auto"/>
          <w:bottom w:val="single" w:sz="4" w:space="1" w:color="auto"/>
          <w:right w:val="single" w:sz="4" w:space="4" w:color="auto"/>
        </w:pBdr>
        <w:spacing w:before="120" w:after="60" w:line="360" w:lineRule="auto"/>
        <w:jc w:val="both"/>
        <w:rPr>
          <w:rFonts w:eastAsia="Batang" w:cs="Arial"/>
          <w:sz w:val="28"/>
          <w:szCs w:val="32"/>
        </w:rPr>
      </w:pPr>
      <w:r w:rsidRPr="003466E2">
        <w:rPr>
          <w:rFonts w:eastAsia="Batang" w:cs="Arial"/>
          <w:b/>
          <w:sz w:val="28"/>
          <w:szCs w:val="32"/>
        </w:rPr>
        <w:t>UPDATE</w:t>
      </w:r>
      <w:r w:rsidRPr="003466E2">
        <w:rPr>
          <w:rFonts w:eastAsia="Batang" w:cs="Arial"/>
          <w:sz w:val="28"/>
          <w:szCs w:val="32"/>
        </w:rPr>
        <w:t xml:space="preserve"> </w:t>
      </w:r>
      <w:r w:rsidRPr="003466E2">
        <w:rPr>
          <w:rFonts w:eastAsia="Batang" w:cs="Arial"/>
          <w:i/>
          <w:sz w:val="28"/>
          <w:szCs w:val="32"/>
        </w:rPr>
        <w:t>Tabellenname</w:t>
      </w:r>
    </w:p>
    <w:p w:rsidR="00FD35FE" w:rsidRPr="003466E2" w:rsidRDefault="00FD35FE" w:rsidP="00FD35FE">
      <w:pPr>
        <w:pBdr>
          <w:top w:val="single" w:sz="4" w:space="1" w:color="auto"/>
          <w:left w:val="single" w:sz="4" w:space="0" w:color="auto"/>
          <w:bottom w:val="single" w:sz="4" w:space="1" w:color="auto"/>
          <w:right w:val="single" w:sz="4" w:space="4" w:color="auto"/>
        </w:pBdr>
        <w:tabs>
          <w:tab w:val="left" w:pos="0"/>
          <w:tab w:val="left" w:pos="2893"/>
        </w:tabs>
        <w:spacing w:before="60" w:after="60" w:line="360" w:lineRule="auto"/>
        <w:jc w:val="both"/>
        <w:rPr>
          <w:rFonts w:eastAsia="Batang" w:cs="Arial"/>
          <w:i/>
          <w:sz w:val="28"/>
          <w:szCs w:val="32"/>
        </w:rPr>
      </w:pPr>
      <w:r w:rsidRPr="003466E2">
        <w:rPr>
          <w:rFonts w:eastAsia="Batang" w:cs="Arial"/>
          <w:b/>
          <w:sz w:val="28"/>
          <w:szCs w:val="32"/>
        </w:rPr>
        <w:t>SET</w:t>
      </w:r>
      <w:r w:rsidRPr="003466E2">
        <w:rPr>
          <w:rFonts w:eastAsia="Batang" w:cs="Arial"/>
          <w:sz w:val="28"/>
          <w:szCs w:val="32"/>
        </w:rPr>
        <w:t xml:space="preserve"> </w:t>
      </w:r>
      <w:r w:rsidRPr="003466E2">
        <w:rPr>
          <w:rFonts w:eastAsia="Batang" w:cs="Arial"/>
          <w:i/>
          <w:sz w:val="28"/>
          <w:szCs w:val="32"/>
        </w:rPr>
        <w:t>Attribut 1 = Ausdruck 1</w:t>
      </w:r>
    </w:p>
    <w:p w:rsidR="00FD35FE" w:rsidRPr="003466E2" w:rsidRDefault="00FD35FE" w:rsidP="00FD35FE">
      <w:pPr>
        <w:pBdr>
          <w:top w:val="single" w:sz="4" w:space="1" w:color="auto"/>
          <w:left w:val="single" w:sz="4" w:space="0" w:color="auto"/>
          <w:bottom w:val="single" w:sz="4" w:space="1" w:color="auto"/>
          <w:right w:val="single" w:sz="4" w:space="4" w:color="auto"/>
        </w:pBdr>
        <w:tabs>
          <w:tab w:val="left" w:pos="0"/>
          <w:tab w:val="left" w:pos="2893"/>
        </w:tabs>
        <w:spacing w:before="60" w:after="60" w:line="360" w:lineRule="auto"/>
        <w:jc w:val="both"/>
        <w:rPr>
          <w:rFonts w:eastAsia="Batang" w:cs="Arial"/>
          <w:i/>
          <w:sz w:val="28"/>
          <w:szCs w:val="32"/>
        </w:rPr>
      </w:pPr>
      <w:r w:rsidRPr="003466E2">
        <w:rPr>
          <w:rFonts w:eastAsia="Batang" w:cs="Arial"/>
          <w:b/>
          <w:sz w:val="28"/>
          <w:szCs w:val="32"/>
        </w:rPr>
        <w:t>WHERE</w:t>
      </w:r>
      <w:r w:rsidRPr="003466E2">
        <w:rPr>
          <w:rFonts w:eastAsia="Batang" w:cs="Arial"/>
          <w:i/>
          <w:sz w:val="28"/>
          <w:szCs w:val="32"/>
        </w:rPr>
        <w:t xml:space="preserve"> Bedingung;</w:t>
      </w:r>
    </w:p>
    <w:p w:rsidR="00FD35FE" w:rsidRPr="003466E2" w:rsidRDefault="00FD35FE" w:rsidP="003466E2">
      <w:pPr>
        <w:numPr>
          <w:ilvl w:val="0"/>
          <w:numId w:val="3"/>
        </w:numPr>
        <w:spacing w:after="120" w:line="360" w:lineRule="auto"/>
        <w:ind w:left="57"/>
        <w:rPr>
          <w:rFonts w:cs="Arial"/>
          <w:sz w:val="28"/>
          <w:szCs w:val="32"/>
        </w:rPr>
      </w:pPr>
      <w:r w:rsidRPr="003466E2">
        <w:rPr>
          <w:rFonts w:cs="Arial"/>
          <w:b/>
          <w:i/>
          <w:sz w:val="28"/>
          <w:szCs w:val="32"/>
        </w:rPr>
        <w:t>Insert – Abfragen</w:t>
      </w:r>
      <w:r w:rsidR="003466E2" w:rsidRPr="003466E2">
        <w:rPr>
          <w:rFonts w:cs="Arial"/>
          <w:b/>
          <w:i/>
          <w:sz w:val="28"/>
          <w:szCs w:val="32"/>
        </w:rPr>
        <w:br/>
      </w:r>
      <w:r w:rsidRPr="003466E2">
        <w:rPr>
          <w:rFonts w:cs="Arial"/>
          <w:sz w:val="28"/>
          <w:szCs w:val="32"/>
        </w:rPr>
        <w:t>Durch eine Insert-Abfrage (</w:t>
      </w:r>
      <w:proofErr w:type="spellStart"/>
      <w:r w:rsidR="0096744A" w:rsidRPr="003466E2">
        <w:rPr>
          <w:rFonts w:cs="Arial"/>
          <w:sz w:val="28"/>
          <w:szCs w:val="32"/>
        </w:rPr>
        <w:t>Einfügeabfrage</w:t>
      </w:r>
      <w:proofErr w:type="spellEnd"/>
      <w:r w:rsidRPr="003466E2">
        <w:rPr>
          <w:rFonts w:cs="Arial"/>
          <w:sz w:val="28"/>
          <w:szCs w:val="32"/>
        </w:rPr>
        <w:t>) werden Daten in eine Tabelle eingefügt. Die SQL-Grundstruktur dieses Abfragetyps sieht wie folgt aus:</w:t>
      </w:r>
    </w:p>
    <w:p w:rsidR="00FD35FE" w:rsidRPr="003466E2" w:rsidRDefault="00FD35FE" w:rsidP="00FD35FE">
      <w:pPr>
        <w:pBdr>
          <w:top w:val="single" w:sz="4" w:space="1" w:color="auto"/>
          <w:left w:val="single" w:sz="4" w:space="0" w:color="auto"/>
          <w:bottom w:val="single" w:sz="4" w:space="1" w:color="auto"/>
          <w:right w:val="single" w:sz="4" w:space="4" w:color="auto"/>
        </w:pBdr>
        <w:spacing w:before="120" w:after="60" w:line="360" w:lineRule="auto"/>
        <w:jc w:val="both"/>
        <w:rPr>
          <w:rFonts w:eastAsia="Batang" w:cs="Arial"/>
          <w:sz w:val="28"/>
          <w:szCs w:val="32"/>
        </w:rPr>
      </w:pPr>
      <w:r w:rsidRPr="003466E2">
        <w:rPr>
          <w:rFonts w:eastAsia="Batang" w:cs="Arial"/>
          <w:b/>
          <w:sz w:val="28"/>
          <w:szCs w:val="32"/>
        </w:rPr>
        <w:t>INSERT INTO</w:t>
      </w:r>
      <w:r w:rsidRPr="003466E2">
        <w:rPr>
          <w:rFonts w:eastAsia="Batang" w:cs="Arial"/>
          <w:sz w:val="28"/>
          <w:szCs w:val="32"/>
        </w:rPr>
        <w:t xml:space="preserve"> </w:t>
      </w:r>
      <w:r w:rsidRPr="003466E2">
        <w:rPr>
          <w:rFonts w:eastAsia="Batang" w:cs="Arial"/>
          <w:i/>
          <w:sz w:val="28"/>
          <w:szCs w:val="32"/>
        </w:rPr>
        <w:t>Tabellenname [(Attribut 1,  …)]</w:t>
      </w:r>
    </w:p>
    <w:p w:rsidR="00FD35FE" w:rsidRPr="003466E2" w:rsidRDefault="00FD35FE" w:rsidP="00FD35FE">
      <w:pPr>
        <w:pBdr>
          <w:top w:val="single" w:sz="4" w:space="1" w:color="auto"/>
          <w:left w:val="single" w:sz="4" w:space="0" w:color="auto"/>
          <w:bottom w:val="single" w:sz="4" w:space="1" w:color="auto"/>
          <w:right w:val="single" w:sz="4" w:space="4" w:color="auto"/>
        </w:pBdr>
        <w:tabs>
          <w:tab w:val="left" w:pos="0"/>
          <w:tab w:val="left" w:pos="2893"/>
        </w:tabs>
        <w:spacing w:before="60" w:after="60" w:line="360" w:lineRule="auto"/>
        <w:jc w:val="both"/>
        <w:rPr>
          <w:rFonts w:eastAsia="Batang" w:cs="Arial"/>
          <w:i/>
          <w:sz w:val="28"/>
          <w:szCs w:val="32"/>
        </w:rPr>
      </w:pPr>
      <w:r w:rsidRPr="003466E2">
        <w:rPr>
          <w:rFonts w:eastAsia="Batang" w:cs="Arial"/>
          <w:b/>
          <w:sz w:val="28"/>
          <w:szCs w:val="32"/>
        </w:rPr>
        <w:t>VALUES</w:t>
      </w:r>
      <w:r w:rsidRPr="003466E2">
        <w:rPr>
          <w:rFonts w:eastAsia="Batang" w:cs="Arial"/>
          <w:sz w:val="28"/>
          <w:szCs w:val="32"/>
        </w:rPr>
        <w:t xml:space="preserve"> </w:t>
      </w:r>
      <w:r w:rsidRPr="003466E2">
        <w:rPr>
          <w:rFonts w:eastAsia="Batang" w:cs="Arial"/>
          <w:i/>
          <w:sz w:val="28"/>
          <w:szCs w:val="32"/>
        </w:rPr>
        <w:t>(Attributwert 1, …)</w:t>
      </w:r>
    </w:p>
    <w:p w:rsidR="00FD35FE" w:rsidRPr="003466E2" w:rsidRDefault="00FD35FE" w:rsidP="00FD35FE">
      <w:pPr>
        <w:pBdr>
          <w:top w:val="single" w:sz="4" w:space="1" w:color="auto"/>
          <w:left w:val="single" w:sz="4" w:space="0" w:color="auto"/>
          <w:bottom w:val="single" w:sz="4" w:space="1" w:color="auto"/>
          <w:right w:val="single" w:sz="4" w:space="4" w:color="auto"/>
        </w:pBdr>
        <w:tabs>
          <w:tab w:val="left" w:pos="0"/>
          <w:tab w:val="left" w:pos="2893"/>
        </w:tabs>
        <w:spacing w:before="60" w:after="60" w:line="360" w:lineRule="auto"/>
        <w:jc w:val="both"/>
        <w:rPr>
          <w:rFonts w:eastAsia="Batang" w:cs="Arial"/>
          <w:i/>
          <w:sz w:val="28"/>
          <w:szCs w:val="32"/>
        </w:rPr>
      </w:pPr>
      <w:r w:rsidRPr="003466E2">
        <w:rPr>
          <w:rFonts w:eastAsia="Batang" w:cs="Arial"/>
          <w:b/>
          <w:sz w:val="28"/>
          <w:szCs w:val="32"/>
        </w:rPr>
        <w:t>WHERE</w:t>
      </w:r>
      <w:r w:rsidRPr="003466E2">
        <w:rPr>
          <w:rFonts w:eastAsia="Batang" w:cs="Arial"/>
          <w:i/>
          <w:sz w:val="28"/>
          <w:szCs w:val="32"/>
        </w:rPr>
        <w:t xml:space="preserve"> Bedingung;</w:t>
      </w:r>
      <w:r w:rsidRPr="003466E2">
        <w:rPr>
          <w:rFonts w:eastAsia="Batang" w:cs="Arial"/>
          <w:sz w:val="28"/>
          <w:szCs w:val="32"/>
        </w:rPr>
        <w:tab/>
      </w:r>
    </w:p>
    <w:p w:rsidR="00FD35FE" w:rsidRPr="003466E2" w:rsidRDefault="00FD35FE" w:rsidP="003466E2">
      <w:pPr>
        <w:spacing w:after="120" w:line="360" w:lineRule="auto"/>
        <w:ind w:left="57"/>
        <w:jc w:val="both"/>
        <w:rPr>
          <w:rFonts w:cs="Arial"/>
          <w:b/>
          <w:i/>
          <w:sz w:val="28"/>
          <w:szCs w:val="32"/>
        </w:rPr>
      </w:pPr>
      <w:r w:rsidRPr="003466E2">
        <w:rPr>
          <w:rFonts w:cs="Arial"/>
          <w:sz w:val="28"/>
          <w:szCs w:val="32"/>
        </w:rPr>
        <w:t>Wird eine Zeile in eine Detailtabelle eingefügt, kann das Einfügen nur erfolgreich sein, wenn der Attributwert des einzufügenden Fremdschlüssels als Attributwert beim Primärschlüssel der Mastertabelle vorkommt.</w:t>
      </w:r>
      <w:r w:rsidR="003466E2" w:rsidRPr="003466E2">
        <w:rPr>
          <w:rFonts w:cs="Arial"/>
          <w:sz w:val="28"/>
          <w:szCs w:val="32"/>
        </w:rPr>
        <w:t xml:space="preserve"> </w:t>
      </w:r>
      <w:r w:rsidRPr="003466E2">
        <w:rPr>
          <w:rFonts w:cs="Arial"/>
          <w:sz w:val="28"/>
          <w:szCs w:val="32"/>
        </w:rPr>
        <w:t>Werden alle Attribute der Tabelle ergänzt, kann die Angabe der Attributnamen entfallen. In diesem Fall muss je</w:t>
      </w:r>
      <w:r w:rsidRPr="003466E2">
        <w:rPr>
          <w:rFonts w:cs="Arial"/>
          <w:sz w:val="28"/>
          <w:szCs w:val="32"/>
        </w:rPr>
        <w:lastRenderedPageBreak/>
        <w:t>doch die Reihenfolge der Attributwerte genau zur Reihenfolge der Attribute in der Tabelle passen.</w:t>
      </w:r>
      <w:r w:rsidR="003466E2" w:rsidRPr="003466E2">
        <w:rPr>
          <w:rFonts w:cs="Arial"/>
          <w:sz w:val="28"/>
          <w:szCs w:val="32"/>
        </w:rPr>
        <w:br/>
      </w:r>
      <w:r w:rsidRPr="003466E2">
        <w:rPr>
          <w:rFonts w:cs="Arial"/>
          <w:b/>
          <w:i/>
          <w:sz w:val="28"/>
          <w:szCs w:val="32"/>
        </w:rPr>
        <w:t>Delete – Abfragen</w:t>
      </w:r>
    </w:p>
    <w:p w:rsidR="00FD35FE" w:rsidRPr="003466E2" w:rsidRDefault="00FD35FE" w:rsidP="00FD35FE">
      <w:pPr>
        <w:spacing w:after="120" w:line="360" w:lineRule="auto"/>
        <w:ind w:left="57"/>
        <w:jc w:val="both"/>
        <w:rPr>
          <w:rFonts w:cs="Arial"/>
          <w:sz w:val="28"/>
          <w:szCs w:val="32"/>
        </w:rPr>
      </w:pPr>
      <w:r w:rsidRPr="003466E2">
        <w:rPr>
          <w:rFonts w:cs="Arial"/>
          <w:sz w:val="28"/>
          <w:szCs w:val="32"/>
        </w:rPr>
        <w:t xml:space="preserve">Durch eine Delete-Abfrage (auch Löschabfrage genannt) werden Daten in einer oder in mehreren Tabellen gelöscht. Löschaktionen werden vom Datenbankmanagementsystem nur dann durchgeführt, wenn nach dem Löschvorgang die referenzielle Integrität gewahrt </w:t>
      </w:r>
      <w:proofErr w:type="spellStart"/>
      <w:r w:rsidRPr="003466E2">
        <w:rPr>
          <w:rFonts w:cs="Arial"/>
          <w:sz w:val="28"/>
          <w:szCs w:val="32"/>
        </w:rPr>
        <w:t>bleibt.</w:t>
      </w:r>
      <w:r w:rsidRPr="003466E2">
        <w:rPr>
          <w:rFonts w:cs="Arial"/>
          <w:b/>
          <w:sz w:val="28"/>
          <w:szCs w:val="32"/>
          <w:u w:val="single"/>
        </w:rPr>
        <w:t>Wichtig</w:t>
      </w:r>
      <w:proofErr w:type="spellEnd"/>
      <w:r w:rsidRPr="003466E2">
        <w:rPr>
          <w:rFonts w:cs="Arial"/>
          <w:b/>
          <w:sz w:val="28"/>
          <w:szCs w:val="32"/>
          <w:u w:val="single"/>
        </w:rPr>
        <w:t>!</w:t>
      </w:r>
      <w:r w:rsidRPr="003466E2">
        <w:rPr>
          <w:rFonts w:cs="Arial"/>
          <w:sz w:val="28"/>
          <w:szCs w:val="32"/>
        </w:rPr>
        <w:t xml:space="preserve"> Eine ausgeführte Delete-Abfrage kann nicht mehr rückgängig gemacht werden!</w:t>
      </w:r>
    </w:p>
    <w:p w:rsidR="00FD35FE" w:rsidRPr="003466E2" w:rsidRDefault="00FD35FE" w:rsidP="00FD35FE">
      <w:pPr>
        <w:pBdr>
          <w:top w:val="single" w:sz="4" w:space="1" w:color="auto"/>
          <w:left w:val="single" w:sz="4" w:space="0" w:color="auto"/>
          <w:bottom w:val="single" w:sz="4" w:space="1" w:color="auto"/>
          <w:right w:val="single" w:sz="4" w:space="4" w:color="auto"/>
        </w:pBdr>
        <w:spacing w:before="120" w:after="60" w:line="360" w:lineRule="auto"/>
        <w:jc w:val="both"/>
        <w:rPr>
          <w:rFonts w:eastAsia="Batang" w:cs="Arial"/>
          <w:sz w:val="28"/>
          <w:szCs w:val="32"/>
        </w:rPr>
      </w:pPr>
      <w:r w:rsidRPr="003466E2">
        <w:rPr>
          <w:rFonts w:eastAsia="Batang" w:cs="Arial"/>
          <w:b/>
          <w:sz w:val="28"/>
          <w:szCs w:val="32"/>
        </w:rPr>
        <w:t>DELETE</w:t>
      </w:r>
      <w:r w:rsidRPr="003466E2">
        <w:rPr>
          <w:rFonts w:eastAsia="Batang" w:cs="Arial"/>
          <w:sz w:val="28"/>
          <w:szCs w:val="32"/>
        </w:rPr>
        <w:t xml:space="preserve"> </w:t>
      </w:r>
      <w:r w:rsidRPr="003466E2">
        <w:rPr>
          <w:rFonts w:eastAsia="Batang" w:cs="Arial"/>
          <w:i/>
          <w:sz w:val="28"/>
          <w:szCs w:val="32"/>
        </w:rPr>
        <w:t>Attribut</w:t>
      </w:r>
      <w:r w:rsidRPr="003466E2">
        <w:rPr>
          <w:rFonts w:eastAsia="Batang" w:cs="Arial"/>
          <w:sz w:val="28"/>
          <w:szCs w:val="32"/>
        </w:rPr>
        <w:t xml:space="preserve"> 1, …</w:t>
      </w:r>
    </w:p>
    <w:p w:rsidR="00FD35FE" w:rsidRPr="003466E2" w:rsidRDefault="00FD35FE" w:rsidP="00FD35FE">
      <w:pPr>
        <w:pBdr>
          <w:top w:val="single" w:sz="4" w:space="1" w:color="auto"/>
          <w:left w:val="single" w:sz="4" w:space="0" w:color="auto"/>
          <w:bottom w:val="single" w:sz="4" w:space="1" w:color="auto"/>
          <w:right w:val="single" w:sz="4" w:space="4" w:color="auto"/>
        </w:pBdr>
        <w:tabs>
          <w:tab w:val="left" w:pos="180"/>
          <w:tab w:val="left" w:pos="2893"/>
        </w:tabs>
        <w:spacing w:before="60" w:after="60" w:line="360" w:lineRule="auto"/>
        <w:jc w:val="both"/>
        <w:rPr>
          <w:rFonts w:eastAsia="Batang" w:cs="Arial"/>
          <w:i/>
          <w:sz w:val="28"/>
          <w:szCs w:val="32"/>
        </w:rPr>
      </w:pPr>
      <w:r w:rsidRPr="003466E2">
        <w:rPr>
          <w:rFonts w:eastAsia="Batang" w:cs="Arial"/>
          <w:b/>
          <w:sz w:val="28"/>
          <w:szCs w:val="32"/>
        </w:rPr>
        <w:t>FROM</w:t>
      </w:r>
      <w:r w:rsidRPr="003466E2">
        <w:rPr>
          <w:rFonts w:eastAsia="Batang" w:cs="Arial"/>
          <w:sz w:val="28"/>
          <w:szCs w:val="32"/>
        </w:rPr>
        <w:t xml:space="preserve"> </w:t>
      </w:r>
      <w:r w:rsidRPr="003466E2">
        <w:rPr>
          <w:rFonts w:eastAsia="Batang" w:cs="Arial"/>
          <w:i/>
          <w:sz w:val="28"/>
          <w:szCs w:val="32"/>
        </w:rPr>
        <w:t>Tabellenname</w:t>
      </w:r>
    </w:p>
    <w:p w:rsidR="00FD35FE" w:rsidRPr="003466E2" w:rsidRDefault="00FD35FE" w:rsidP="00FD35FE">
      <w:pPr>
        <w:pBdr>
          <w:top w:val="single" w:sz="4" w:space="1" w:color="auto"/>
          <w:left w:val="single" w:sz="4" w:space="0" w:color="auto"/>
          <w:bottom w:val="single" w:sz="4" w:space="1" w:color="auto"/>
          <w:right w:val="single" w:sz="4" w:space="4" w:color="auto"/>
        </w:pBdr>
        <w:tabs>
          <w:tab w:val="left" w:pos="0"/>
          <w:tab w:val="left" w:pos="2893"/>
        </w:tabs>
        <w:spacing w:before="60" w:after="60" w:line="360" w:lineRule="auto"/>
        <w:jc w:val="both"/>
        <w:rPr>
          <w:rFonts w:eastAsia="Batang" w:cs="Arial"/>
          <w:i/>
          <w:sz w:val="28"/>
          <w:szCs w:val="32"/>
        </w:rPr>
      </w:pPr>
      <w:r w:rsidRPr="003466E2">
        <w:rPr>
          <w:rFonts w:eastAsia="Batang" w:cs="Arial"/>
          <w:b/>
          <w:sz w:val="28"/>
          <w:szCs w:val="32"/>
        </w:rPr>
        <w:t>WHERE</w:t>
      </w:r>
      <w:r w:rsidRPr="003466E2">
        <w:rPr>
          <w:rFonts w:eastAsia="Batang" w:cs="Arial"/>
          <w:i/>
          <w:sz w:val="28"/>
          <w:szCs w:val="32"/>
        </w:rPr>
        <w:t xml:space="preserve"> Bedingung;</w:t>
      </w:r>
      <w:r w:rsidRPr="003466E2">
        <w:rPr>
          <w:rFonts w:eastAsia="Batang" w:cs="Arial"/>
          <w:sz w:val="28"/>
          <w:szCs w:val="32"/>
        </w:rPr>
        <w:tab/>
      </w:r>
    </w:p>
    <w:p w:rsidR="00FD35FE" w:rsidRPr="003466E2" w:rsidRDefault="003466E2" w:rsidP="00FD35FE">
      <w:pPr>
        <w:rPr>
          <w:sz w:val="28"/>
          <w:szCs w:val="32"/>
        </w:rPr>
      </w:pPr>
      <w:r w:rsidRPr="003466E2">
        <w:rPr>
          <w:sz w:val="28"/>
          <w:szCs w:val="32"/>
        </w:rPr>
        <w:pict>
          <v:rect id="_x0000_i1025" style="width:0;height:1.5pt" o:hralign="center" o:hrstd="t" o:hr="t" fillcolor="#a0a0a0" stroked="f"/>
        </w:pict>
      </w:r>
    </w:p>
    <w:p w:rsidR="00FD35FE" w:rsidRPr="003466E2" w:rsidRDefault="00DF2FB0" w:rsidP="00FD35FE">
      <w:pPr>
        <w:rPr>
          <w:b/>
          <w:i/>
          <w:sz w:val="28"/>
          <w:szCs w:val="32"/>
        </w:rPr>
      </w:pPr>
      <w:r w:rsidRPr="003466E2">
        <w:rPr>
          <w:b/>
          <w:i/>
          <w:sz w:val="28"/>
          <w:szCs w:val="32"/>
        </w:rPr>
        <w:t>Arbeitsauftrag:</w:t>
      </w:r>
    </w:p>
    <w:p w:rsidR="006B6D70" w:rsidRPr="003466E2" w:rsidRDefault="006B6D70" w:rsidP="006B6D70">
      <w:pPr>
        <w:tabs>
          <w:tab w:val="left" w:pos="8472"/>
        </w:tabs>
        <w:spacing w:after="240" w:line="312" w:lineRule="auto"/>
        <w:jc w:val="both"/>
        <w:rPr>
          <w:sz w:val="28"/>
          <w:szCs w:val="32"/>
        </w:rPr>
      </w:pPr>
      <w:r w:rsidRPr="003466E2">
        <w:rPr>
          <w:noProof/>
          <w:sz w:val="28"/>
          <w:szCs w:val="32"/>
          <w:lang w:eastAsia="de-DE"/>
        </w:rPr>
        <w:drawing>
          <wp:anchor distT="0" distB="0" distL="114300" distR="114300" simplePos="0" relativeHeight="251658240" behindDoc="1" locked="0" layoutInCell="1" allowOverlap="1" wp14:anchorId="1BC711E4" wp14:editId="3F06247B">
            <wp:simplePos x="0" y="0"/>
            <wp:positionH relativeFrom="column">
              <wp:posOffset>3223260</wp:posOffset>
            </wp:positionH>
            <wp:positionV relativeFrom="paragraph">
              <wp:posOffset>46990</wp:posOffset>
            </wp:positionV>
            <wp:extent cx="2857500" cy="819150"/>
            <wp:effectExtent l="0" t="0" r="0" b="0"/>
            <wp:wrapTight wrapText="bothSides">
              <wp:wrapPolygon edited="0">
                <wp:start x="0" y="0"/>
                <wp:lineTo x="0" y="21098"/>
                <wp:lineTo x="21456" y="21098"/>
                <wp:lineTo x="21456" y="0"/>
                <wp:lineTo x="0" y="0"/>
              </wp:wrapPolygon>
            </wp:wrapTight>
            <wp:docPr id="12" name="Grafik 12" descr="http://images.vector-images.com/clp/183640/clp21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vector-images.com/clp/183640/clp2116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6E2">
        <w:rPr>
          <w:sz w:val="28"/>
          <w:szCs w:val="32"/>
        </w:rPr>
        <w:t>Folgende Sachverhalte sollen mithilfe von Data-Manipulation-Language-Abfragen in SQL abgebildet werden. Speichern Sie jede Abfrage unter folgendem Muster: DML1, DML2,… DMLX.</w:t>
      </w:r>
    </w:p>
    <w:p w:rsidR="00CC1748" w:rsidRPr="003466E2" w:rsidRDefault="00F55569" w:rsidP="00A2307C">
      <w:pPr>
        <w:pStyle w:val="Listenabsatz"/>
        <w:numPr>
          <w:ilvl w:val="0"/>
          <w:numId w:val="4"/>
        </w:numPr>
        <w:ind w:left="624" w:hanging="624"/>
        <w:contextualSpacing w:val="0"/>
        <w:rPr>
          <w:sz w:val="28"/>
          <w:szCs w:val="32"/>
        </w:rPr>
      </w:pPr>
      <w:r w:rsidRPr="003466E2">
        <w:rPr>
          <w:sz w:val="28"/>
          <w:szCs w:val="32"/>
        </w:rPr>
        <w:t>Aufgrund der Buchsteuer, die im Jahr 2007 eingeführt wurde, erhöhen sich die Einkaufspreise aller Bücher dieses Jahres um 6 Prozent.</w:t>
      </w:r>
    </w:p>
    <w:p w:rsidR="00F55569" w:rsidRPr="003466E2" w:rsidRDefault="00F55569" w:rsidP="00A2307C">
      <w:pPr>
        <w:pStyle w:val="Listenabsatz"/>
        <w:numPr>
          <w:ilvl w:val="0"/>
          <w:numId w:val="4"/>
        </w:numPr>
        <w:ind w:left="624" w:hanging="624"/>
        <w:contextualSpacing w:val="0"/>
        <w:rPr>
          <w:sz w:val="28"/>
          <w:szCs w:val="32"/>
        </w:rPr>
      </w:pPr>
      <w:r w:rsidRPr="003466E2">
        <w:rPr>
          <w:sz w:val="28"/>
          <w:szCs w:val="32"/>
        </w:rPr>
        <w:t>Der Kunde Volker Assmann ist seit über einem Jahr nicht mehr Mitglied der Stadtbücherei Oberursel</w:t>
      </w:r>
      <w:proofErr w:type="gramStart"/>
      <w:r w:rsidRPr="003466E2">
        <w:rPr>
          <w:sz w:val="28"/>
          <w:szCs w:val="32"/>
        </w:rPr>
        <w:t xml:space="preserve">.  </w:t>
      </w:r>
      <w:proofErr w:type="gramEnd"/>
      <w:r w:rsidRPr="003466E2">
        <w:rPr>
          <w:sz w:val="28"/>
          <w:szCs w:val="32"/>
        </w:rPr>
        <w:t>Sein Ausscheiden wurde jedoch noch nicht in der Datenbank berücksichtigt, sodass seine Daten noch in der Tabelle enthalten sind.</w:t>
      </w:r>
    </w:p>
    <w:p w:rsidR="00FD35FE" w:rsidRPr="003466E2" w:rsidRDefault="00AE7E7B" w:rsidP="00A2307C">
      <w:pPr>
        <w:pStyle w:val="Listenabsatz"/>
        <w:numPr>
          <w:ilvl w:val="0"/>
          <w:numId w:val="4"/>
        </w:numPr>
        <w:ind w:left="624" w:hanging="624"/>
        <w:contextualSpacing w:val="0"/>
        <w:rPr>
          <w:sz w:val="24"/>
          <w:szCs w:val="32"/>
        </w:rPr>
      </w:pPr>
      <w:r w:rsidRPr="003466E2">
        <w:rPr>
          <w:sz w:val="28"/>
          <w:szCs w:val="32"/>
        </w:rPr>
        <w:t xml:space="preserve">Es wird mitgeteilt, dass im Frühjahr einige Bücher in den Datenbestand aufgenommen werden. Diese sind alle im Diogenes Verlag mit Sitz in Zürich, der noch nicht in die Datenbank eingepflegt ist, erschienen. </w:t>
      </w:r>
      <w:bookmarkStart w:id="0" w:name="_GoBack"/>
      <w:bookmarkEnd w:id="0"/>
    </w:p>
    <w:sectPr w:rsidR="00FD35FE" w:rsidRPr="003466E2" w:rsidSect="00FC73E1">
      <w:headerReference w:type="default" r:id="rId9"/>
      <w:footerReference w:type="default" r:id="rId10"/>
      <w:pgSz w:w="11906" w:h="16838" w:code="9"/>
      <w:pgMar w:top="1418" w:right="1134" w:bottom="568" w:left="1134" w:header="567"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68" w:rsidRDefault="00926B68" w:rsidP="004B7148">
      <w:pPr>
        <w:spacing w:after="0" w:line="240" w:lineRule="auto"/>
      </w:pPr>
      <w:r>
        <w:separator/>
      </w:r>
    </w:p>
  </w:endnote>
  <w:endnote w:type="continuationSeparator" w:id="0">
    <w:p w:rsidR="00926B68" w:rsidRDefault="00926B68" w:rsidP="004B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69123"/>
      <w:docPartObj>
        <w:docPartGallery w:val="Page Numbers (Bottom of Page)"/>
        <w:docPartUnique/>
      </w:docPartObj>
    </w:sdtPr>
    <w:sdtEndPr/>
    <w:sdtContent>
      <w:p w:rsidR="00DB6E6B" w:rsidRDefault="00DB6E6B" w:rsidP="00DB6E6B">
        <w:pPr>
          <w:pStyle w:val="Fuzeile"/>
          <w:pBdr>
            <w:top w:val="single" w:sz="4" w:space="1" w:color="auto"/>
          </w:pBdr>
          <w:jc w:val="center"/>
        </w:pPr>
        <w:r>
          <w:fldChar w:fldCharType="begin"/>
        </w:r>
        <w:r>
          <w:instrText>PAGE   \* MERGEFORMAT</w:instrText>
        </w:r>
        <w:r>
          <w:fldChar w:fldCharType="separate"/>
        </w:r>
        <w:r w:rsidR="003466E2">
          <w:rPr>
            <w:noProof/>
          </w:rPr>
          <w:t>2</w:t>
        </w:r>
        <w:r>
          <w:fldChar w:fldCharType="end"/>
        </w:r>
      </w:p>
      <w:p w:rsidR="00DB6E6B" w:rsidRPr="00DB6E6B" w:rsidRDefault="003466E2" w:rsidP="00DB6E6B">
        <w:pPr>
          <w:pStyle w:val="Fuzeile"/>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68" w:rsidRDefault="00926B68" w:rsidP="004B7148">
      <w:pPr>
        <w:spacing w:after="0" w:line="240" w:lineRule="auto"/>
      </w:pPr>
      <w:r>
        <w:separator/>
      </w:r>
    </w:p>
  </w:footnote>
  <w:footnote w:type="continuationSeparator" w:id="0">
    <w:p w:rsidR="00926B68" w:rsidRDefault="00926B68" w:rsidP="004B7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Layout w:type="fixed"/>
      <w:tblLook w:val="04A0" w:firstRow="1" w:lastRow="0" w:firstColumn="1" w:lastColumn="0" w:noHBand="0" w:noVBand="1"/>
    </w:tblPr>
    <w:tblGrid>
      <w:gridCol w:w="5211"/>
      <w:gridCol w:w="2835"/>
      <w:gridCol w:w="1560"/>
    </w:tblGrid>
    <w:tr w:rsidR="004B7148" w:rsidTr="00C5572D">
      <w:trPr>
        <w:trHeight w:val="510"/>
      </w:trPr>
      <w:tc>
        <w:tcPr>
          <w:tcW w:w="8046" w:type="dxa"/>
          <w:gridSpan w:val="2"/>
          <w:tcBorders>
            <w:top w:val="nil"/>
            <w:left w:val="nil"/>
            <w:bottom w:val="single" w:sz="4" w:space="0" w:color="auto"/>
            <w:right w:val="nil"/>
          </w:tcBorders>
        </w:tcPr>
        <w:p w:rsidR="00571C0E" w:rsidRPr="00571C0E" w:rsidRDefault="00571C0E" w:rsidP="00571C0E">
          <w:pPr>
            <w:pStyle w:val="Kopfzeile"/>
            <w:tabs>
              <w:tab w:val="clear" w:pos="4536"/>
              <w:tab w:val="clear" w:pos="9072"/>
              <w:tab w:val="left" w:pos="2856"/>
            </w:tabs>
            <w:spacing w:before="60" w:after="60"/>
            <w:jc w:val="center"/>
            <w:rPr>
              <w:b/>
            </w:rPr>
          </w:pPr>
          <w:r>
            <w:rPr>
              <w:b/>
            </w:rPr>
            <w:t>Datenverarbeitung</w:t>
          </w:r>
        </w:p>
      </w:tc>
      <w:tc>
        <w:tcPr>
          <w:tcW w:w="1560" w:type="dxa"/>
          <w:vMerge w:val="restart"/>
          <w:tcBorders>
            <w:top w:val="nil"/>
            <w:left w:val="nil"/>
            <w:bottom w:val="single" w:sz="4" w:space="0" w:color="auto"/>
            <w:right w:val="nil"/>
          </w:tcBorders>
          <w:vAlign w:val="center"/>
        </w:tcPr>
        <w:p w:rsidR="004B7148" w:rsidRDefault="004B7148" w:rsidP="004B7148">
          <w:pPr>
            <w:pStyle w:val="Kopfzeile"/>
            <w:spacing w:before="60" w:after="60"/>
            <w:jc w:val="center"/>
          </w:pPr>
          <w:r>
            <w:rPr>
              <w:noProof/>
              <w:lang w:eastAsia="de-DE"/>
            </w:rPr>
            <w:drawing>
              <wp:inline distT="0" distB="0" distL="0" distR="0" wp14:anchorId="5A84C9BB" wp14:editId="333BEEE4">
                <wp:extent cx="925927" cy="612000"/>
                <wp:effectExtent l="0" t="0" r="7620" b="0"/>
                <wp:docPr id="1" name="Grafik 1" descr="D:\Einzelhandel\SOL EH\F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nzelhandel\SOL EH\FB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927" cy="612000"/>
                        </a:xfrm>
                        <a:prstGeom prst="rect">
                          <a:avLst/>
                        </a:prstGeom>
                        <a:noFill/>
                        <a:ln>
                          <a:noFill/>
                        </a:ln>
                      </pic:spPr>
                    </pic:pic>
                  </a:graphicData>
                </a:graphic>
              </wp:inline>
            </w:drawing>
          </w:r>
        </w:p>
      </w:tc>
    </w:tr>
    <w:tr w:rsidR="004B7148" w:rsidTr="004B490B">
      <w:tc>
        <w:tcPr>
          <w:tcW w:w="5211" w:type="dxa"/>
          <w:tcBorders>
            <w:left w:val="nil"/>
            <w:bottom w:val="single" w:sz="4" w:space="0" w:color="auto"/>
            <w:right w:val="nil"/>
          </w:tcBorders>
          <w:vAlign w:val="center"/>
        </w:tcPr>
        <w:p w:rsidR="004B7148" w:rsidRDefault="00CB12B8" w:rsidP="004B7148">
          <w:pPr>
            <w:pStyle w:val="Kopfzeile"/>
            <w:spacing w:before="60" w:after="60"/>
          </w:pPr>
          <w:r>
            <w:t>Abfragen mit SQL</w:t>
          </w:r>
        </w:p>
      </w:tc>
      <w:tc>
        <w:tcPr>
          <w:tcW w:w="2835" w:type="dxa"/>
          <w:tcBorders>
            <w:left w:val="nil"/>
            <w:bottom w:val="single" w:sz="4" w:space="0" w:color="auto"/>
            <w:right w:val="nil"/>
          </w:tcBorders>
          <w:vAlign w:val="center"/>
        </w:tcPr>
        <w:p w:rsidR="004B7148" w:rsidRDefault="004B7148" w:rsidP="004B7148">
          <w:pPr>
            <w:pStyle w:val="Kopfzeile"/>
            <w:spacing w:before="60" w:after="60"/>
          </w:pPr>
          <w:r>
            <w:t>Datum:</w:t>
          </w:r>
        </w:p>
      </w:tc>
      <w:tc>
        <w:tcPr>
          <w:tcW w:w="1560" w:type="dxa"/>
          <w:vMerge/>
          <w:tcBorders>
            <w:left w:val="nil"/>
            <w:bottom w:val="single" w:sz="4" w:space="0" w:color="auto"/>
            <w:right w:val="nil"/>
          </w:tcBorders>
        </w:tcPr>
        <w:p w:rsidR="004B7148" w:rsidRDefault="004B7148" w:rsidP="004B7148">
          <w:pPr>
            <w:pStyle w:val="Kopfzeile"/>
            <w:spacing w:before="60" w:after="60"/>
          </w:pPr>
        </w:p>
      </w:tc>
    </w:tr>
  </w:tbl>
  <w:p w:rsidR="004B7148" w:rsidRDefault="004B7148" w:rsidP="003466E2">
    <w:pPr>
      <w:pStyle w:val="Kopfzeile"/>
      <w:spacing w:after="120"/>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90400"/>
    <w:multiLevelType w:val="hybridMultilevel"/>
    <w:tmpl w:val="37A2BFA4"/>
    <w:lvl w:ilvl="0" w:tplc="9CAEA32E">
      <w:start w:val="1"/>
      <w:numFmt w:val="bullet"/>
      <w:lvlText w:val=""/>
      <w:lvlJc w:val="left"/>
      <w:pPr>
        <w:tabs>
          <w:tab w:val="num" w:pos="284"/>
        </w:tabs>
        <w:ind w:left="284" w:hanging="227"/>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66BEE"/>
    <w:multiLevelType w:val="hybridMultilevel"/>
    <w:tmpl w:val="BC468138"/>
    <w:lvl w:ilvl="0" w:tplc="576EA628">
      <w:start w:val="1"/>
      <w:numFmt w:val="decimal"/>
      <w:lvlText w:val="DM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AF53AC"/>
    <w:multiLevelType w:val="hybridMultilevel"/>
    <w:tmpl w:val="564870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43F3749"/>
    <w:multiLevelType w:val="hybridMultilevel"/>
    <w:tmpl w:val="685AD66A"/>
    <w:lvl w:ilvl="0" w:tplc="C55C2C88">
      <w:start w:val="1"/>
      <w:numFmt w:val="bullet"/>
      <w:lvlText w:val=""/>
      <w:lvlJc w:val="left"/>
      <w:pPr>
        <w:tabs>
          <w:tab w:val="num" w:pos="227"/>
        </w:tabs>
        <w:ind w:left="227"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48"/>
    <w:rsid w:val="00031230"/>
    <w:rsid w:val="00065F94"/>
    <w:rsid w:val="000C033D"/>
    <w:rsid w:val="000F5833"/>
    <w:rsid w:val="0010003E"/>
    <w:rsid w:val="00131C01"/>
    <w:rsid w:val="001477D5"/>
    <w:rsid w:val="00183E54"/>
    <w:rsid w:val="00204198"/>
    <w:rsid w:val="0022340B"/>
    <w:rsid w:val="002237E1"/>
    <w:rsid w:val="00236CCB"/>
    <w:rsid w:val="002523E1"/>
    <w:rsid w:val="002C29F0"/>
    <w:rsid w:val="002C7931"/>
    <w:rsid w:val="002D4E4D"/>
    <w:rsid w:val="00304D14"/>
    <w:rsid w:val="003466E2"/>
    <w:rsid w:val="004B490B"/>
    <w:rsid w:val="004B7148"/>
    <w:rsid w:val="00523DF1"/>
    <w:rsid w:val="00534FA2"/>
    <w:rsid w:val="00571C0E"/>
    <w:rsid w:val="006B6D70"/>
    <w:rsid w:val="0083017C"/>
    <w:rsid w:val="008577C6"/>
    <w:rsid w:val="00863124"/>
    <w:rsid w:val="00926B68"/>
    <w:rsid w:val="00927927"/>
    <w:rsid w:val="0096744A"/>
    <w:rsid w:val="00A06B3C"/>
    <w:rsid w:val="00A2307C"/>
    <w:rsid w:val="00A2562F"/>
    <w:rsid w:val="00AE7E7B"/>
    <w:rsid w:val="00B45782"/>
    <w:rsid w:val="00B827CE"/>
    <w:rsid w:val="00BB3BBA"/>
    <w:rsid w:val="00C36D4D"/>
    <w:rsid w:val="00C5572D"/>
    <w:rsid w:val="00CB12B8"/>
    <w:rsid w:val="00CB3688"/>
    <w:rsid w:val="00CC1748"/>
    <w:rsid w:val="00CF410D"/>
    <w:rsid w:val="00DB1F42"/>
    <w:rsid w:val="00DB6E6B"/>
    <w:rsid w:val="00DF2FB0"/>
    <w:rsid w:val="00DF3AF3"/>
    <w:rsid w:val="00EE7FD6"/>
    <w:rsid w:val="00F55569"/>
    <w:rsid w:val="00F55A92"/>
    <w:rsid w:val="00FC5EA6"/>
    <w:rsid w:val="00FC73E1"/>
    <w:rsid w:val="00FD35FE"/>
    <w:rsid w:val="00FE126C"/>
    <w:rsid w:val="00FE3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FDFCFD-68DE-484A-9F99-9F677A7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1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148"/>
  </w:style>
  <w:style w:type="paragraph" w:styleId="Fuzeile">
    <w:name w:val="footer"/>
    <w:basedOn w:val="Standard"/>
    <w:link w:val="FuzeileZchn"/>
    <w:uiPriority w:val="99"/>
    <w:unhideWhenUsed/>
    <w:rsid w:val="004B71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148"/>
  </w:style>
  <w:style w:type="paragraph" w:styleId="Sprechblasentext">
    <w:name w:val="Balloon Text"/>
    <w:basedOn w:val="Standard"/>
    <w:link w:val="SprechblasentextZchn"/>
    <w:uiPriority w:val="99"/>
    <w:semiHidden/>
    <w:unhideWhenUsed/>
    <w:rsid w:val="004B71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7148"/>
    <w:rPr>
      <w:rFonts w:ascii="Tahoma" w:hAnsi="Tahoma" w:cs="Tahoma"/>
      <w:sz w:val="16"/>
      <w:szCs w:val="16"/>
    </w:rPr>
  </w:style>
  <w:style w:type="table" w:styleId="Tabellenraster">
    <w:name w:val="Table Grid"/>
    <w:basedOn w:val="NormaleTabelle"/>
    <w:uiPriority w:val="59"/>
    <w:rsid w:val="004B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304D1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304D14"/>
    <w:rPr>
      <w:rFonts w:ascii="Times New Roman" w:eastAsia="Times New Roman" w:hAnsi="Times New Roman" w:cs="Times New Roman"/>
      <w:sz w:val="20"/>
      <w:szCs w:val="20"/>
      <w:lang w:eastAsia="de-DE"/>
    </w:rPr>
  </w:style>
  <w:style w:type="character" w:styleId="Funotenzeichen">
    <w:name w:val="footnote reference"/>
    <w:semiHidden/>
    <w:rsid w:val="00304D14"/>
    <w:rPr>
      <w:vertAlign w:val="superscript"/>
    </w:rPr>
  </w:style>
  <w:style w:type="paragraph" w:styleId="Listenabsatz">
    <w:name w:val="List Paragraph"/>
    <w:basedOn w:val="Standard"/>
    <w:uiPriority w:val="34"/>
    <w:qFormat/>
    <w:rsid w:val="00CC1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2255-6570-4E11-BC75-9875E47E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Hochtaunuskreis</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Korell Tobias</dc:creator>
  <cp:lastModifiedBy>Yasin</cp:lastModifiedBy>
  <cp:revision>16</cp:revision>
  <cp:lastPrinted>2019-02-21T09:11:00Z</cp:lastPrinted>
  <dcterms:created xsi:type="dcterms:W3CDTF">2015-03-22T09:35:00Z</dcterms:created>
  <dcterms:modified xsi:type="dcterms:W3CDTF">2019-02-21T09:12:00Z</dcterms:modified>
</cp:coreProperties>
</file>